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rPr>
          <w:color w:val="auto"/>
          <w:highlight w:val="none"/>
        </w:rPr>
      </w:pPr>
      <w:r>
        <w:rPr>
          <w:rFonts w:hint="eastAsia"/>
          <w:color w:val="auto"/>
          <w:highlight w:val="none"/>
        </w:rPr>
        <w:t xml:space="preserve"> </w:t>
      </w:r>
      <w:bookmarkStart w:id="8" w:name="_GoBack"/>
      <w:r>
        <w:rPr>
          <w:rFonts w:hint="eastAsia"/>
          <w:color w:val="auto"/>
          <w:highlight w:val="none"/>
          <w:lang w:val="zh-CN" w:eastAsia="zh-CN"/>
        </w:rPr>
        <w:t>泰安市肿瘤防治院宿舍楼自来水改造安装工程</w:t>
      </w:r>
      <w:r>
        <w:rPr>
          <w:color w:val="auto"/>
          <w:highlight w:val="none"/>
        </w:rPr>
        <w:t>竞争性磋商公告</w:t>
      </w:r>
      <w:bookmarkEnd w:id="8"/>
    </w:p>
    <w:tbl>
      <w:tblPr>
        <w:tblStyle w:val="5"/>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7" w:type="dxa"/>
          </w:tcPr>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zh-CN"/>
              </w:rPr>
            </w:pPr>
            <w:r>
              <w:rPr>
                <w:rFonts w:hint="eastAsia" w:ascii="仿宋_GB2312" w:hAnsi="仿宋_GB2312" w:eastAsia="仿宋_GB2312" w:cs="仿宋_GB2312"/>
                <w:b w:val="0"/>
                <w:bCs w:val="0"/>
                <w:color w:val="auto"/>
                <w:sz w:val="24"/>
                <w:szCs w:val="22"/>
                <w:lang w:val="zh-CN"/>
              </w:rPr>
              <w:t>项目概况：</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vertAlign w:val="baseline"/>
                <w:lang w:val="zh-CN"/>
              </w:rPr>
            </w:pPr>
            <w:r>
              <w:rPr>
                <w:rFonts w:hint="eastAsia" w:ascii="仿宋_GB2312" w:hAnsi="仿宋_GB2312" w:eastAsia="仿宋_GB2312" w:cs="仿宋_GB2312"/>
                <w:b w:val="0"/>
                <w:bCs w:val="0"/>
                <w:color w:val="auto"/>
                <w:sz w:val="24"/>
                <w:szCs w:val="22"/>
                <w:lang w:val="zh-CN" w:eastAsia="zh-CN"/>
              </w:rPr>
              <w:t>泰安市肿瘤防治院宿舍楼自来水改造安装工程的潜在供应商应在山东至和招标代理有限公司（山东省泰安市泰山区财源街道荣院东路55号</w:t>
            </w:r>
            <w:r>
              <w:rPr>
                <w:rFonts w:hint="eastAsia" w:ascii="仿宋_GB2312" w:hAnsi="仿宋_GB2312" w:eastAsia="仿宋_GB2312" w:cs="仿宋_GB2312"/>
                <w:b w:val="0"/>
                <w:bCs w:val="0"/>
                <w:color w:val="auto"/>
                <w:sz w:val="24"/>
                <w:szCs w:val="22"/>
                <w:lang w:val="en-US" w:eastAsia="zh-CN"/>
              </w:rPr>
              <w:t>二楼办公室</w:t>
            </w:r>
            <w:r>
              <w:rPr>
                <w:rFonts w:hint="eastAsia" w:ascii="仿宋_GB2312" w:hAnsi="仿宋_GB2312" w:eastAsia="仿宋_GB2312" w:cs="仿宋_GB2312"/>
                <w:b w:val="0"/>
                <w:bCs w:val="0"/>
                <w:color w:val="auto"/>
                <w:sz w:val="24"/>
                <w:szCs w:val="22"/>
                <w:lang w:val="zh-CN" w:eastAsia="zh-CN"/>
              </w:rPr>
              <w:t>）</w:t>
            </w:r>
            <w:r>
              <w:rPr>
                <w:rFonts w:hint="eastAsia" w:ascii="仿宋_GB2312" w:hAnsi="仿宋_GB2312" w:eastAsia="仿宋_GB2312" w:cs="仿宋_GB2312"/>
                <w:b w:val="0"/>
                <w:bCs w:val="0"/>
                <w:color w:val="auto"/>
                <w:sz w:val="24"/>
                <w:szCs w:val="22"/>
                <w:lang w:val="en-US" w:eastAsia="zh-CN"/>
              </w:rPr>
              <w:fldChar w:fldCharType="begin"/>
            </w:r>
            <w:r>
              <w:rPr>
                <w:rFonts w:hint="eastAsia" w:ascii="仿宋_GB2312" w:hAnsi="仿宋_GB2312" w:eastAsia="仿宋_GB2312" w:cs="仿宋_GB2312"/>
                <w:b w:val="0"/>
                <w:bCs w:val="0"/>
                <w:color w:val="auto"/>
                <w:sz w:val="24"/>
                <w:szCs w:val="22"/>
                <w:lang w:val="en-US" w:eastAsia="zh-CN"/>
              </w:rPr>
              <w:instrText xml:space="preserve"> HYPERLINK "http://www.sdtaishan.gov.cn/）获取谈判文件，并于2020年" </w:instrText>
            </w:r>
            <w:r>
              <w:rPr>
                <w:rFonts w:hint="eastAsia" w:ascii="仿宋_GB2312" w:hAnsi="仿宋_GB2312" w:eastAsia="仿宋_GB2312" w:cs="仿宋_GB2312"/>
                <w:b w:val="0"/>
                <w:bCs w:val="0"/>
                <w:color w:val="auto"/>
                <w:sz w:val="24"/>
                <w:szCs w:val="22"/>
                <w:lang w:val="en-US" w:eastAsia="zh-CN"/>
              </w:rPr>
              <w:fldChar w:fldCharType="separate"/>
            </w:r>
            <w:r>
              <w:rPr>
                <w:rFonts w:hint="eastAsia" w:ascii="仿宋_GB2312" w:hAnsi="仿宋_GB2312" w:eastAsia="仿宋_GB2312" w:cs="仿宋_GB2312"/>
                <w:b w:val="0"/>
                <w:bCs w:val="0"/>
                <w:color w:val="auto"/>
                <w:sz w:val="24"/>
                <w:szCs w:val="22"/>
                <w:lang w:val="zh-CN" w:eastAsia="zh-CN"/>
              </w:rPr>
              <w:t>获取</w:t>
            </w:r>
            <w:r>
              <w:rPr>
                <w:rFonts w:hint="eastAsia" w:ascii="仿宋_GB2312" w:hAnsi="仿宋_GB2312" w:eastAsia="仿宋_GB2312" w:cs="仿宋_GB2312"/>
                <w:b w:val="0"/>
                <w:bCs w:val="0"/>
                <w:color w:val="auto"/>
                <w:sz w:val="24"/>
                <w:szCs w:val="22"/>
                <w:lang w:val="en-US" w:eastAsia="zh-CN"/>
              </w:rPr>
              <w:t>磋商文件</w:t>
            </w:r>
            <w:r>
              <w:rPr>
                <w:rFonts w:hint="eastAsia" w:ascii="仿宋_GB2312" w:hAnsi="仿宋_GB2312" w:eastAsia="仿宋_GB2312" w:cs="仿宋_GB2312"/>
                <w:b w:val="0"/>
                <w:bCs w:val="0"/>
                <w:color w:val="auto"/>
                <w:sz w:val="24"/>
                <w:szCs w:val="22"/>
                <w:lang w:val="zh-CN" w:eastAsia="zh-CN"/>
              </w:rPr>
              <w:t>，并于</w:t>
            </w:r>
            <w:r>
              <w:rPr>
                <w:rFonts w:hint="eastAsia" w:ascii="仿宋_GB2312" w:hAnsi="仿宋_GB2312" w:eastAsia="仿宋_GB2312" w:cs="仿宋_GB2312"/>
                <w:b w:val="0"/>
                <w:bCs w:val="0"/>
                <w:color w:val="auto"/>
                <w:sz w:val="24"/>
                <w:szCs w:val="22"/>
                <w:lang w:val="en-US" w:eastAsia="zh-CN"/>
              </w:rPr>
              <w:fldChar w:fldCharType="end"/>
            </w:r>
            <w:r>
              <w:rPr>
                <w:rFonts w:hint="eastAsia" w:ascii="仿宋_GB2312" w:hAnsi="仿宋_GB2312" w:eastAsia="仿宋_GB2312" w:cs="仿宋_GB2312"/>
                <w:b w:val="0"/>
                <w:bCs w:val="0"/>
                <w:color w:val="auto"/>
                <w:sz w:val="24"/>
                <w:szCs w:val="22"/>
                <w:lang w:val="en-US" w:eastAsia="zh-CN"/>
              </w:rPr>
              <w:t>2024年9月25日9时00分</w:t>
            </w:r>
            <w:r>
              <w:rPr>
                <w:rFonts w:hint="eastAsia" w:ascii="仿宋_GB2312" w:hAnsi="仿宋_GB2312" w:eastAsia="仿宋_GB2312" w:cs="仿宋_GB2312"/>
                <w:b w:val="0"/>
                <w:bCs w:val="0"/>
                <w:color w:val="auto"/>
                <w:sz w:val="24"/>
                <w:szCs w:val="22"/>
                <w:lang w:val="zh-CN" w:eastAsia="zh-CN"/>
              </w:rPr>
              <w:t>（北京时间）前提交响应文件。</w:t>
            </w:r>
          </w:p>
        </w:tc>
      </w:tr>
    </w:tbl>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一、项目基本情况</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rPr>
        <w:t>1.</w:t>
      </w:r>
      <w:r>
        <w:rPr>
          <w:rFonts w:hint="eastAsia" w:ascii="仿宋_GB2312" w:hAnsi="仿宋_GB2312" w:eastAsia="仿宋_GB2312" w:cs="仿宋_GB2312"/>
          <w:b w:val="0"/>
          <w:bCs w:val="0"/>
          <w:color w:val="auto"/>
          <w:sz w:val="24"/>
          <w:lang w:val="zh-CN"/>
        </w:rPr>
        <w:t>项目编号</w:t>
      </w:r>
      <w:r>
        <w:rPr>
          <w:rFonts w:hint="eastAsia" w:ascii="仿宋_GB2312" w:hAnsi="仿宋_GB2312" w:eastAsia="仿宋_GB2312" w:cs="仿宋_GB2312"/>
          <w:b w:val="0"/>
          <w:bCs w:val="0"/>
          <w:color w:val="auto"/>
          <w:sz w:val="24"/>
          <w:szCs w:val="22"/>
          <w:lang w:val="zh-CN" w:eastAsia="zh-CN"/>
        </w:rPr>
        <w:t>：SDZH-CS-2024086；</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zh-CN"/>
        </w:rPr>
      </w:pPr>
      <w:r>
        <w:rPr>
          <w:rFonts w:hint="eastAsia" w:ascii="仿宋_GB2312" w:hAnsi="仿宋_GB2312" w:eastAsia="仿宋_GB2312" w:cs="仿宋_GB2312"/>
          <w:b w:val="0"/>
          <w:bCs w:val="0"/>
          <w:color w:val="auto"/>
          <w:sz w:val="24"/>
        </w:rPr>
        <w:t>2.项目名称：</w:t>
      </w:r>
      <w:r>
        <w:rPr>
          <w:rFonts w:hint="eastAsia" w:ascii="仿宋_GB2312" w:hAnsi="仿宋_GB2312" w:eastAsia="仿宋_GB2312" w:cs="仿宋_GB2312"/>
          <w:b w:val="0"/>
          <w:bCs w:val="0"/>
          <w:color w:val="auto"/>
          <w:sz w:val="24"/>
          <w:szCs w:val="22"/>
          <w:lang w:val="zh-CN" w:eastAsia="zh-CN"/>
        </w:rPr>
        <w:t>泰安市肿瘤防治院宿舍楼自来水改造安装工程</w:t>
      </w:r>
      <w:r>
        <w:rPr>
          <w:rFonts w:hint="eastAsia" w:ascii="仿宋_GB2312" w:hAnsi="仿宋_GB2312" w:eastAsia="仿宋_GB2312" w:cs="仿宋_GB2312"/>
          <w:b w:val="0"/>
          <w:bCs w:val="0"/>
          <w:color w:val="auto"/>
          <w:sz w:val="24"/>
          <w:lang w:val="zh-CN"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eastAsia="zh-CN"/>
        </w:rPr>
      </w:pPr>
      <w:r>
        <w:rPr>
          <w:rFonts w:hint="eastAsia" w:ascii="仿宋_GB2312" w:hAnsi="仿宋_GB2312" w:eastAsia="仿宋_GB2312" w:cs="仿宋_GB2312"/>
          <w:b w:val="0"/>
          <w:bCs w:val="0"/>
          <w:color w:val="auto"/>
          <w:sz w:val="24"/>
        </w:rPr>
        <w:t>3.采购方式：</w:t>
      </w:r>
      <w:r>
        <w:rPr>
          <w:rFonts w:hint="eastAsia" w:ascii="仿宋_GB2312" w:hAnsi="仿宋_GB2312" w:eastAsia="仿宋_GB2312" w:cs="仿宋_GB2312"/>
          <w:b w:val="0"/>
          <w:bCs w:val="0"/>
          <w:color w:val="auto"/>
          <w:sz w:val="24"/>
          <w:lang w:val="en-US" w:eastAsia="zh-CN"/>
        </w:rPr>
        <w:t>竞争性磋商；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rPr>
        <w:t>4.预算金额：</w:t>
      </w:r>
      <w:r>
        <w:rPr>
          <w:rFonts w:hint="eastAsia" w:ascii="仿宋_GB2312" w:hAnsi="仿宋_GB2312" w:eastAsia="仿宋_GB2312" w:cs="仿宋_GB2312"/>
          <w:b w:val="0"/>
          <w:bCs w:val="0"/>
          <w:color w:val="auto"/>
          <w:sz w:val="24"/>
          <w:lang w:val="en-US" w:eastAsia="zh-CN"/>
        </w:rPr>
        <w:t>536867.57元；</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zh-CN" w:eastAsia="zh-CN"/>
        </w:rPr>
      </w:pPr>
      <w:r>
        <w:rPr>
          <w:rFonts w:hint="eastAsia" w:ascii="仿宋_GB2312" w:hAnsi="仿宋_GB2312" w:eastAsia="仿宋_GB2312" w:cs="仿宋_GB2312"/>
          <w:b w:val="0"/>
          <w:bCs w:val="0"/>
          <w:color w:val="auto"/>
          <w:sz w:val="24"/>
        </w:rPr>
        <w:t>5.采购需求：</w:t>
      </w:r>
      <w:r>
        <w:rPr>
          <w:rFonts w:hint="eastAsia" w:ascii="仿宋_GB2312" w:hAnsi="仿宋_GB2312" w:eastAsia="仿宋_GB2312" w:cs="仿宋_GB2312"/>
          <w:b w:val="0"/>
          <w:bCs w:val="0"/>
          <w:color w:val="auto"/>
          <w:sz w:val="24"/>
          <w:szCs w:val="24"/>
          <w:highlight w:val="none"/>
          <w:lang w:val="en-US" w:eastAsia="zh-CN"/>
        </w:rPr>
        <w:t>详见磋商文件</w:t>
      </w:r>
      <w:r>
        <w:rPr>
          <w:rFonts w:hint="eastAsia" w:ascii="仿宋_GB2312" w:hAnsi="仿宋_GB2312" w:eastAsia="仿宋_GB2312" w:cs="仿宋_GB2312"/>
          <w:b w:val="0"/>
          <w:bCs w:val="0"/>
          <w:color w:val="auto"/>
          <w:sz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FF0000"/>
          <w:sz w:val="24"/>
          <w:szCs w:val="22"/>
          <w:lang w:val="en-US" w:eastAsia="zh-CN"/>
        </w:rPr>
      </w:pPr>
      <w:r>
        <w:rPr>
          <w:rFonts w:hint="eastAsia" w:ascii="仿宋_GB2312" w:hAnsi="仿宋_GB2312" w:eastAsia="仿宋_GB2312" w:cs="仿宋_GB2312"/>
          <w:b w:val="0"/>
          <w:bCs w:val="0"/>
          <w:color w:val="auto"/>
          <w:sz w:val="24"/>
          <w:szCs w:val="22"/>
        </w:rPr>
        <w:t>6.合同履行期限</w:t>
      </w:r>
      <w:r>
        <w:rPr>
          <w:rFonts w:hint="eastAsia" w:ascii="仿宋_GB2312" w:hAnsi="仿宋_GB2312" w:eastAsia="仿宋_GB2312" w:cs="仿宋_GB2312"/>
          <w:b w:val="0"/>
          <w:bCs w:val="0"/>
          <w:color w:val="auto"/>
          <w:sz w:val="24"/>
          <w:szCs w:val="22"/>
          <w:lang w:val="zh-CN"/>
        </w:rPr>
        <w:t>：详见磋商文件第六章工期</w:t>
      </w:r>
      <w:r>
        <w:rPr>
          <w:rFonts w:hint="eastAsia" w:ascii="仿宋_GB2312" w:hAnsi="仿宋_GB2312" w:eastAsia="仿宋_GB2312" w:cs="仿宋_GB2312"/>
          <w:b w:val="0"/>
          <w:bCs w:val="0"/>
          <w:color w:val="auto"/>
          <w:sz w:val="24"/>
          <w:szCs w:val="22"/>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7.本项目不接受联合体投标。</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bookmarkStart w:id="0" w:name="_Toc45715915"/>
      <w:r>
        <w:rPr>
          <w:rFonts w:hint="eastAsia" w:ascii="仿宋_GB2312" w:hAnsi="仿宋_GB2312" w:eastAsia="仿宋_GB2312" w:cs="仿宋_GB2312"/>
          <w:b w:val="0"/>
          <w:bCs w:val="0"/>
          <w:color w:val="auto"/>
          <w:sz w:val="24"/>
        </w:rPr>
        <w:t>二、申请人的资格要求：</w:t>
      </w:r>
      <w:bookmarkEnd w:id="0"/>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lang w:val="en-US" w:eastAsia="zh-CN"/>
        </w:rPr>
        <w:t>1.供应商须在中华人民共和国境内注册，并在人员、设备、资金等方面具有相应的施工能力；</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en-US" w:eastAsia="zh-CN"/>
        </w:rPr>
      </w:pPr>
      <w:r>
        <w:rPr>
          <w:rFonts w:hint="eastAsia" w:ascii="仿宋_GB2312" w:hAnsi="仿宋_GB2312" w:eastAsia="仿宋_GB2312" w:cs="仿宋_GB2312"/>
          <w:b w:val="0"/>
          <w:bCs w:val="0"/>
          <w:color w:val="auto"/>
          <w:sz w:val="24"/>
          <w:szCs w:val="22"/>
          <w:lang w:val="en-US" w:eastAsia="zh-CN"/>
        </w:rPr>
        <w:t>2.供应商须同时具备市政公用工程施工总承包叁级及以上资质，并具备有效的安全生产许可证；</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en-US" w:eastAsia="zh-CN"/>
        </w:rPr>
      </w:pPr>
      <w:r>
        <w:rPr>
          <w:rFonts w:hint="eastAsia" w:ascii="仿宋_GB2312" w:hAnsi="仿宋_GB2312" w:eastAsia="仿宋_GB2312" w:cs="仿宋_GB2312"/>
          <w:b w:val="0"/>
          <w:bCs w:val="0"/>
          <w:color w:val="auto"/>
          <w:sz w:val="24"/>
          <w:szCs w:val="22"/>
          <w:lang w:val="en-US" w:eastAsia="zh-CN"/>
        </w:rPr>
        <w:t>3.拟投入本项目的项目经理需具备市政公用工程专业贰级及以上注册建造师资格且在本单位注册，具备有效的安全生产考核合格证书（B 证）且未承接其它在建工程项目；</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en-US" w:eastAsia="zh-CN"/>
        </w:rPr>
      </w:pPr>
      <w:r>
        <w:rPr>
          <w:rFonts w:hint="eastAsia" w:ascii="仿宋_GB2312" w:hAnsi="仿宋_GB2312" w:eastAsia="仿宋_GB2312" w:cs="仿宋_GB2312"/>
          <w:b w:val="0"/>
          <w:bCs w:val="0"/>
          <w:color w:val="auto"/>
          <w:sz w:val="24"/>
          <w:szCs w:val="22"/>
          <w:lang w:val="en-US" w:eastAsia="zh-CN"/>
        </w:rPr>
        <w:t>4.至投标截止时间，未在信用中国或信用山东及中国政府采购网站被列入失信被执行人、重大税收违法案件当事人名单、政府采购严重违法失信行为记录名单；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lang w:val="en-US" w:eastAsia="zh-CN"/>
        </w:rPr>
        <w:t>5.本项目不接受联合体报价。</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三、获取</w:t>
      </w:r>
      <w:r>
        <w:rPr>
          <w:rFonts w:hint="eastAsia" w:ascii="仿宋_GB2312" w:hAnsi="仿宋_GB2312" w:eastAsia="仿宋_GB2312" w:cs="仿宋_GB2312"/>
          <w:b w:val="0"/>
          <w:bCs w:val="0"/>
          <w:color w:val="auto"/>
          <w:sz w:val="24"/>
          <w:lang w:val="en-US" w:eastAsia="zh-CN"/>
        </w:rPr>
        <w:t>磋商</w:t>
      </w:r>
      <w:r>
        <w:rPr>
          <w:rFonts w:hint="eastAsia" w:ascii="仿宋_GB2312" w:hAnsi="仿宋_GB2312" w:eastAsia="仿宋_GB2312" w:cs="仿宋_GB2312"/>
          <w:b w:val="0"/>
          <w:bCs w:val="0"/>
          <w:color w:val="auto"/>
          <w:sz w:val="24"/>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eastAsia="zh-CN"/>
        </w:rPr>
      </w:pPr>
      <w:r>
        <w:rPr>
          <w:rFonts w:hint="eastAsia" w:ascii="仿宋_GB2312" w:hAnsi="仿宋_GB2312" w:eastAsia="仿宋_GB2312" w:cs="仿宋_GB2312"/>
          <w:b w:val="0"/>
          <w:bCs w:val="0"/>
          <w:color w:val="auto"/>
          <w:sz w:val="24"/>
          <w:szCs w:val="22"/>
        </w:rPr>
        <w:t>1.时间：</w:t>
      </w:r>
      <w:r>
        <w:rPr>
          <w:rFonts w:hint="eastAsia" w:ascii="仿宋_GB2312" w:hAnsi="仿宋_GB2312" w:eastAsia="仿宋_GB2312" w:cs="仿宋_GB2312"/>
          <w:b w:val="0"/>
          <w:bCs w:val="0"/>
          <w:color w:val="auto"/>
          <w:sz w:val="24"/>
          <w:szCs w:val="24"/>
          <w:highlight w:val="none"/>
          <w:lang w:eastAsia="zh-CN"/>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年</w:t>
      </w:r>
      <w:r>
        <w:rPr>
          <w:rFonts w:hint="eastAsia" w:ascii="仿宋_GB2312" w:hAnsi="仿宋_GB2312" w:eastAsia="仿宋_GB2312" w:cs="仿宋_GB2312"/>
          <w:b w:val="0"/>
          <w:bCs w:val="0"/>
          <w:color w:val="auto"/>
          <w:sz w:val="24"/>
          <w:szCs w:val="24"/>
          <w:highlight w:val="none"/>
          <w:lang w:val="en-US" w:eastAsia="zh-CN"/>
        </w:rPr>
        <w:t>9月12日</w:t>
      </w:r>
      <w:r>
        <w:rPr>
          <w:rFonts w:hint="eastAsia" w:ascii="仿宋_GB2312" w:hAnsi="仿宋_GB2312" w:eastAsia="仿宋_GB2312" w:cs="仿宋_GB2312"/>
          <w:b w:val="0"/>
          <w:bCs w:val="0"/>
          <w:color w:val="auto"/>
          <w:sz w:val="24"/>
          <w:szCs w:val="24"/>
          <w:highlight w:val="none"/>
        </w:rPr>
        <w:t>至</w:t>
      </w:r>
      <w:r>
        <w:rPr>
          <w:rFonts w:hint="eastAsia" w:ascii="仿宋_GB2312" w:hAnsi="仿宋_GB2312" w:eastAsia="仿宋_GB2312" w:cs="仿宋_GB2312"/>
          <w:b w:val="0"/>
          <w:bCs w:val="0"/>
          <w:color w:val="auto"/>
          <w:sz w:val="24"/>
          <w:szCs w:val="24"/>
          <w:highlight w:val="none"/>
          <w:lang w:eastAsia="zh-CN"/>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年</w:t>
      </w:r>
      <w:r>
        <w:rPr>
          <w:rFonts w:hint="eastAsia" w:ascii="仿宋_GB2312" w:hAnsi="仿宋_GB2312" w:eastAsia="仿宋_GB2312" w:cs="仿宋_GB2312"/>
          <w:b w:val="0"/>
          <w:bCs w:val="0"/>
          <w:color w:val="auto"/>
          <w:sz w:val="24"/>
          <w:szCs w:val="24"/>
          <w:highlight w:val="none"/>
          <w:lang w:val="en-US" w:eastAsia="zh-CN"/>
        </w:rPr>
        <w:t>9月19日</w:t>
      </w:r>
      <w:r>
        <w:rPr>
          <w:rFonts w:hint="eastAsia" w:ascii="仿宋_GB2312" w:hAnsi="仿宋_GB2312" w:eastAsia="仿宋_GB2312" w:cs="仿宋_GB2312"/>
          <w:b w:val="0"/>
          <w:bCs w:val="0"/>
          <w:color w:val="auto"/>
          <w:sz w:val="24"/>
          <w:szCs w:val="22"/>
        </w:rPr>
        <w:t>，每天上午</w:t>
      </w:r>
      <w:r>
        <w:rPr>
          <w:rFonts w:hint="eastAsia" w:ascii="仿宋_GB2312" w:hAnsi="仿宋_GB2312" w:eastAsia="仿宋_GB2312" w:cs="仿宋_GB2312"/>
          <w:b w:val="0"/>
          <w:bCs w:val="0"/>
          <w:color w:val="auto"/>
          <w:sz w:val="24"/>
          <w:szCs w:val="22"/>
          <w:lang w:val="en-US" w:eastAsia="zh-CN"/>
        </w:rPr>
        <w:t>0</w:t>
      </w:r>
      <w:r>
        <w:rPr>
          <w:rFonts w:hint="eastAsia" w:ascii="仿宋_GB2312" w:hAnsi="仿宋_GB2312" w:eastAsia="仿宋_GB2312" w:cs="仿宋_GB2312"/>
          <w:b w:val="0"/>
          <w:bCs w:val="0"/>
          <w:color w:val="auto"/>
          <w:sz w:val="24"/>
          <w:szCs w:val="22"/>
        </w:rPr>
        <w:t>8:30至11:30，下午1</w:t>
      </w:r>
      <w:r>
        <w:rPr>
          <w:rFonts w:hint="eastAsia" w:ascii="仿宋_GB2312" w:hAnsi="仿宋_GB2312" w:eastAsia="仿宋_GB2312" w:cs="仿宋_GB2312"/>
          <w:b w:val="0"/>
          <w:bCs w:val="0"/>
          <w:color w:val="auto"/>
          <w:sz w:val="24"/>
          <w:szCs w:val="22"/>
          <w:lang w:val="en-US" w:eastAsia="zh-CN"/>
        </w:rPr>
        <w:t>3</w:t>
      </w:r>
      <w:r>
        <w:rPr>
          <w:rFonts w:hint="eastAsia" w:ascii="仿宋_GB2312" w:hAnsi="仿宋_GB2312" w:eastAsia="仿宋_GB2312" w:cs="仿宋_GB2312"/>
          <w:b w:val="0"/>
          <w:bCs w:val="0"/>
          <w:color w:val="auto"/>
          <w:sz w:val="24"/>
          <w:szCs w:val="22"/>
        </w:rPr>
        <w:t>:30至</w:t>
      </w:r>
      <w:r>
        <w:rPr>
          <w:rFonts w:hint="eastAsia" w:ascii="仿宋_GB2312" w:hAnsi="仿宋_GB2312" w:eastAsia="仿宋_GB2312" w:cs="仿宋_GB2312"/>
          <w:b w:val="0"/>
          <w:bCs w:val="0"/>
          <w:color w:val="auto"/>
          <w:sz w:val="24"/>
          <w:szCs w:val="22"/>
          <w:lang w:val="en-US" w:eastAsia="zh-CN"/>
        </w:rPr>
        <w:t>16</w:t>
      </w:r>
      <w:r>
        <w:rPr>
          <w:rFonts w:hint="eastAsia" w:ascii="仿宋_GB2312" w:hAnsi="仿宋_GB2312" w:eastAsia="仿宋_GB2312" w:cs="仿宋_GB2312"/>
          <w:b w:val="0"/>
          <w:bCs w:val="0"/>
          <w:color w:val="auto"/>
          <w:sz w:val="24"/>
          <w:szCs w:val="22"/>
        </w:rPr>
        <w:t>:30（北京时间，法定节假日除外）</w:t>
      </w:r>
      <w:r>
        <w:rPr>
          <w:rFonts w:hint="eastAsia" w:ascii="仿宋_GB2312" w:hAnsi="仿宋_GB2312" w:eastAsia="仿宋_GB2312" w:cs="仿宋_GB2312"/>
          <w:b w:val="0"/>
          <w:bCs w:val="0"/>
          <w:color w:val="auto"/>
          <w:sz w:val="24"/>
          <w:szCs w:val="2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en-US" w:eastAsia="zh-CN"/>
        </w:rPr>
      </w:pPr>
      <w:r>
        <w:rPr>
          <w:rFonts w:hint="eastAsia" w:ascii="仿宋_GB2312" w:hAnsi="仿宋_GB2312" w:eastAsia="仿宋_GB2312" w:cs="仿宋_GB2312"/>
          <w:b w:val="0"/>
          <w:bCs w:val="0"/>
          <w:color w:val="auto"/>
          <w:sz w:val="24"/>
          <w:szCs w:val="22"/>
          <w:lang w:val="en-US" w:eastAsia="zh-CN"/>
        </w:rPr>
        <w:t>2.地点：</w:t>
      </w:r>
      <w:r>
        <w:rPr>
          <w:rFonts w:hint="eastAsia" w:ascii="仿宋_GB2312" w:hAnsi="仿宋_GB2312" w:eastAsia="仿宋_GB2312" w:cs="仿宋_GB2312"/>
          <w:b w:val="0"/>
          <w:bCs w:val="0"/>
          <w:sz w:val="24"/>
          <w:szCs w:val="22"/>
          <w:highlight w:val="none"/>
          <w:lang w:val="zh-CN"/>
        </w:rPr>
        <w:t>山东至和招标代理有限公司</w:t>
      </w:r>
      <w:r>
        <w:rPr>
          <w:rFonts w:hint="eastAsia" w:ascii="仿宋_GB2312" w:hAnsi="仿宋_GB2312" w:eastAsia="仿宋_GB2312" w:cs="仿宋_GB2312"/>
          <w:b w:val="0"/>
          <w:bCs w:val="0"/>
          <w:sz w:val="24"/>
          <w:szCs w:val="22"/>
          <w:highlight w:val="none"/>
        </w:rPr>
        <w:t>（</w:t>
      </w:r>
      <w:r>
        <w:rPr>
          <w:rFonts w:hint="eastAsia" w:ascii="仿宋_GB2312" w:hAnsi="仿宋_GB2312" w:eastAsia="仿宋_GB2312" w:cs="仿宋_GB2312"/>
          <w:b w:val="0"/>
          <w:bCs w:val="0"/>
          <w:sz w:val="24"/>
          <w:szCs w:val="24"/>
          <w:highlight w:val="none"/>
          <w:lang w:val="zh-CN"/>
        </w:rPr>
        <w:t>山东省泰安市泰山区财源街道荣院东路55号</w:t>
      </w:r>
      <w:r>
        <w:rPr>
          <w:rFonts w:hint="eastAsia" w:ascii="仿宋_GB2312" w:hAnsi="仿宋_GB2312" w:eastAsia="仿宋_GB2312" w:cs="仿宋_GB2312"/>
          <w:b w:val="0"/>
          <w:bCs w:val="0"/>
          <w:sz w:val="24"/>
          <w:szCs w:val="24"/>
          <w:highlight w:val="none"/>
          <w:lang w:val="en-US" w:eastAsia="zh-CN"/>
        </w:rPr>
        <w:t>二楼</w:t>
      </w:r>
      <w:r>
        <w:rPr>
          <w:rFonts w:hint="eastAsia" w:ascii="仿宋_GB2312" w:hAnsi="仿宋_GB2312" w:eastAsia="仿宋_GB2312" w:cs="仿宋_GB2312"/>
          <w:b w:val="0"/>
          <w:bCs w:val="0"/>
          <w:sz w:val="24"/>
          <w:szCs w:val="24"/>
          <w:highlight w:val="none"/>
          <w:lang w:val="zh-CN" w:eastAsia="zh-CN"/>
        </w:rPr>
        <w:t>开标室</w:t>
      </w:r>
      <w:r>
        <w:rPr>
          <w:rFonts w:hint="eastAsia" w:ascii="仿宋_GB2312" w:hAnsi="仿宋_GB2312" w:eastAsia="仿宋_GB2312" w:cs="仿宋_GB2312"/>
          <w:b w:val="0"/>
          <w:bCs w:val="0"/>
          <w:sz w:val="24"/>
          <w:szCs w:val="22"/>
          <w:highlight w:val="none"/>
        </w:rPr>
        <w:t>）</w:t>
      </w:r>
      <w:r>
        <w:rPr>
          <w:rFonts w:hint="eastAsia" w:ascii="仿宋_GB2312" w:hAnsi="仿宋_GB2312" w:eastAsia="仿宋_GB2312" w:cs="仿宋_GB2312"/>
          <w:b w:val="0"/>
          <w:bCs w:val="0"/>
          <w:sz w:val="24"/>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2"/>
          <w:lang w:val="en-US" w:eastAsia="zh-CN"/>
        </w:rPr>
      </w:pPr>
      <w:r>
        <w:rPr>
          <w:rFonts w:hint="eastAsia" w:ascii="仿宋_GB2312" w:hAnsi="仿宋_GB2312" w:eastAsia="仿宋_GB2312" w:cs="仿宋_GB2312"/>
          <w:b w:val="0"/>
          <w:bCs w:val="0"/>
          <w:color w:val="auto"/>
          <w:sz w:val="24"/>
          <w:szCs w:val="22"/>
          <w:lang w:val="en-US" w:eastAsia="zh-CN"/>
        </w:rPr>
        <w:t>3.方式：凡有意参加本次采购活动的供应商须携带营业执照、资质证书、安全生产许可证、项目经理注册建造师证书及安全生产考核合格证书、如为法定代表人须提供法定代表人身份证明（如为授权委托人须提供法定代表人授权委托书及被授权人的身份证）等证件的原件及加盖投标人公章的复印件一套到</w:t>
      </w:r>
      <w:r>
        <w:rPr>
          <w:rFonts w:hint="eastAsia" w:ascii="仿宋_GB2312" w:hAnsi="仿宋_GB2312" w:eastAsia="仿宋_GB2312" w:cs="仿宋_GB2312"/>
          <w:b w:val="0"/>
          <w:bCs w:val="0"/>
          <w:sz w:val="24"/>
          <w:szCs w:val="22"/>
          <w:highlight w:val="none"/>
          <w:lang w:val="zh-CN"/>
        </w:rPr>
        <w:t>山东至和招标代理有限公司</w:t>
      </w:r>
      <w:r>
        <w:rPr>
          <w:rFonts w:hint="eastAsia" w:ascii="仿宋_GB2312" w:hAnsi="仿宋_GB2312" w:eastAsia="仿宋_GB2312" w:cs="仿宋_GB2312"/>
          <w:b w:val="0"/>
          <w:bCs w:val="0"/>
          <w:color w:val="auto"/>
          <w:sz w:val="24"/>
          <w:szCs w:val="22"/>
          <w:lang w:val="en-US" w:eastAsia="zh-CN"/>
        </w:rPr>
        <w:t>领取磋商文件；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b w:val="0"/>
          <w:bCs w:val="0"/>
          <w:sz w:val="24"/>
          <w:szCs w:val="22"/>
          <w:highlight w:val="none"/>
          <w:lang w:val="en-US" w:eastAsia="zh-CN"/>
        </w:rPr>
      </w:pPr>
      <w:r>
        <w:rPr>
          <w:rFonts w:hint="eastAsia" w:ascii="仿宋_GB2312" w:hAnsi="仿宋_GB2312" w:eastAsia="仿宋_GB2312" w:cs="仿宋_GB2312"/>
          <w:b w:val="0"/>
          <w:bCs w:val="0"/>
          <w:sz w:val="24"/>
          <w:szCs w:val="22"/>
          <w:highlight w:val="none"/>
          <w:lang w:val="en-US" w:eastAsia="zh-CN"/>
        </w:rPr>
        <w:t>4.售价：300元/套，售后不退。领取文件成功</w:t>
      </w:r>
      <w:r>
        <w:rPr>
          <w:rFonts w:hint="eastAsia" w:ascii="仿宋_GB2312" w:hAnsi="仿宋_GB2312" w:eastAsia="仿宋_GB2312" w:cs="仿宋_GB2312"/>
          <w:b w:val="0"/>
          <w:bCs w:val="0"/>
          <w:sz w:val="24"/>
          <w:szCs w:val="22"/>
          <w:highlight w:val="none"/>
          <w:lang w:val="zh-CN"/>
        </w:rPr>
        <w:t>不视为资格审核通过</w:t>
      </w:r>
      <w:r>
        <w:rPr>
          <w:rFonts w:hint="eastAsia" w:ascii="仿宋_GB2312" w:hAnsi="仿宋_GB2312" w:eastAsia="仿宋_GB2312" w:cs="仿宋_GB2312"/>
          <w:b w:val="0"/>
          <w:bCs w:val="0"/>
          <w:sz w:val="24"/>
          <w:szCs w:val="22"/>
          <w:highlight w:val="none"/>
          <w:lang w:val="zh-CN" w:eastAsia="zh-CN"/>
        </w:rPr>
        <w:t>。</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bookmarkStart w:id="1" w:name="_Toc45715916"/>
      <w:r>
        <w:rPr>
          <w:rFonts w:hint="eastAsia" w:ascii="仿宋_GB2312" w:hAnsi="仿宋_GB2312" w:eastAsia="仿宋_GB2312" w:cs="仿宋_GB2312"/>
          <w:b w:val="0"/>
          <w:bCs w:val="0"/>
          <w:color w:val="auto"/>
          <w:sz w:val="24"/>
        </w:rPr>
        <w:t>四、响应文件提交</w:t>
      </w:r>
      <w:bookmarkEnd w:id="1"/>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eastAsia="zh-CN"/>
        </w:rPr>
      </w:pPr>
      <w:bookmarkStart w:id="2" w:name="_Toc45715917"/>
      <w:r>
        <w:rPr>
          <w:rFonts w:hint="eastAsia" w:ascii="仿宋_GB2312" w:hAnsi="仿宋_GB2312" w:eastAsia="仿宋_GB2312" w:cs="仿宋_GB2312"/>
          <w:b w:val="0"/>
          <w:bCs w:val="0"/>
          <w:color w:val="auto"/>
          <w:sz w:val="24"/>
        </w:rPr>
        <w:t>1.</w:t>
      </w:r>
      <w:r>
        <w:rPr>
          <w:rFonts w:hint="eastAsia" w:ascii="仿宋_GB2312" w:hAnsi="仿宋_GB2312" w:eastAsia="仿宋_GB2312" w:cs="仿宋_GB2312"/>
          <w:b w:val="0"/>
          <w:bCs w:val="0"/>
          <w:color w:val="auto"/>
          <w:sz w:val="24"/>
          <w:lang w:eastAsia="zh-CN"/>
        </w:rPr>
        <w:t>时间：</w:t>
      </w:r>
      <w:r>
        <w:rPr>
          <w:rFonts w:hint="eastAsia" w:ascii="仿宋_GB2312" w:hAnsi="仿宋_GB2312" w:eastAsia="仿宋_GB2312" w:cs="仿宋_GB2312"/>
          <w:b w:val="0"/>
          <w:bCs w:val="0"/>
          <w:color w:val="auto"/>
          <w:sz w:val="24"/>
          <w:lang w:val="en-US" w:eastAsia="zh-CN"/>
        </w:rPr>
        <w:t>2024年9月25日8时30分至9</w:t>
      </w:r>
      <w:r>
        <w:rPr>
          <w:rFonts w:hint="eastAsia" w:ascii="仿宋_GB2312" w:hAnsi="仿宋_GB2312" w:eastAsia="仿宋_GB2312" w:cs="仿宋_GB2312"/>
          <w:b w:val="0"/>
          <w:bCs w:val="0"/>
          <w:color w:val="auto"/>
          <w:sz w:val="24"/>
        </w:rPr>
        <w:t>时</w:t>
      </w:r>
      <w:r>
        <w:rPr>
          <w:rFonts w:hint="eastAsia" w:ascii="仿宋_GB2312" w:hAnsi="仿宋_GB2312" w:eastAsia="仿宋_GB2312" w:cs="仿宋_GB2312"/>
          <w:b w:val="0"/>
          <w:bCs w:val="0"/>
          <w:color w:val="auto"/>
          <w:sz w:val="24"/>
          <w:lang w:val="en-US" w:eastAsia="zh-CN"/>
        </w:rPr>
        <w:t>00</w:t>
      </w:r>
      <w:r>
        <w:rPr>
          <w:rFonts w:hint="eastAsia" w:ascii="仿宋_GB2312" w:hAnsi="仿宋_GB2312" w:eastAsia="仿宋_GB2312" w:cs="仿宋_GB2312"/>
          <w:b w:val="0"/>
          <w:bCs w:val="0"/>
          <w:color w:val="auto"/>
          <w:sz w:val="24"/>
        </w:rPr>
        <w:t>分（北京时间）</w:t>
      </w:r>
      <w:r>
        <w:rPr>
          <w:rFonts w:hint="eastAsia" w:ascii="仿宋_GB2312" w:hAnsi="仿宋_GB2312" w:eastAsia="仿宋_GB2312" w:cs="仿宋_GB2312"/>
          <w:b w:val="0"/>
          <w:bCs w:val="0"/>
          <w:color w:val="auto"/>
          <w:sz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2</w:t>
      </w:r>
      <w:r>
        <w:rPr>
          <w:rFonts w:hint="eastAsia" w:ascii="仿宋_GB2312" w:hAnsi="仿宋_GB2312" w:eastAsia="仿宋_GB2312" w:cs="仿宋_GB2312"/>
          <w:b w:val="0"/>
          <w:bCs w:val="0"/>
          <w:color w:val="auto"/>
          <w:sz w:val="24"/>
        </w:rPr>
        <w:t>.地点：</w:t>
      </w:r>
      <w:r>
        <w:rPr>
          <w:rFonts w:hint="eastAsia" w:ascii="仿宋_GB2312" w:hAnsi="仿宋_GB2312" w:eastAsia="仿宋_GB2312" w:cs="仿宋_GB2312"/>
          <w:b w:val="0"/>
          <w:bCs w:val="0"/>
          <w:color w:val="auto"/>
          <w:sz w:val="24"/>
          <w:lang w:val="zh-CN"/>
        </w:rPr>
        <w:t>山东至和招标代理有限公司</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b w:val="0"/>
          <w:bCs w:val="0"/>
          <w:color w:val="auto"/>
          <w:sz w:val="24"/>
          <w:lang w:val="zh-CN"/>
        </w:rPr>
        <w:t>山东省泰安市泰山区财源街道荣院东路55号</w:t>
      </w:r>
      <w:r>
        <w:rPr>
          <w:rFonts w:hint="eastAsia" w:ascii="仿宋_GB2312" w:hAnsi="仿宋_GB2312" w:eastAsia="仿宋_GB2312" w:cs="仿宋_GB2312"/>
          <w:b w:val="0"/>
          <w:bCs w:val="0"/>
          <w:color w:val="auto"/>
          <w:sz w:val="24"/>
          <w:lang w:val="en-US" w:eastAsia="zh-CN"/>
        </w:rPr>
        <w:t>二楼</w:t>
      </w:r>
      <w:r>
        <w:rPr>
          <w:rFonts w:hint="eastAsia" w:ascii="仿宋_GB2312" w:hAnsi="仿宋_GB2312" w:eastAsia="仿宋_GB2312" w:cs="仿宋_GB2312"/>
          <w:b w:val="0"/>
          <w:bCs w:val="0"/>
          <w:color w:val="auto"/>
          <w:sz w:val="24"/>
          <w:lang w:val="zh-CN" w:eastAsia="zh-CN"/>
        </w:rPr>
        <w:t>开标室</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b w:val="0"/>
          <w:bCs w:val="0"/>
          <w:color w:val="auto"/>
          <w:sz w:val="24"/>
          <w:lang w:val="zh-CN"/>
        </w:rPr>
        <w:t>。</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五、开启</w:t>
      </w:r>
      <w:bookmarkEnd w:id="2"/>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u w:val="single"/>
          <w:lang w:eastAsia="zh-CN"/>
        </w:rPr>
      </w:pPr>
      <w:r>
        <w:rPr>
          <w:rFonts w:hint="eastAsia" w:ascii="仿宋_GB2312" w:hAnsi="仿宋_GB2312" w:eastAsia="仿宋_GB2312" w:cs="仿宋_GB2312"/>
          <w:b w:val="0"/>
          <w:bCs w:val="0"/>
          <w:color w:val="auto"/>
          <w:sz w:val="24"/>
        </w:rPr>
        <w:t>1.时间：</w:t>
      </w:r>
      <w:r>
        <w:rPr>
          <w:rFonts w:hint="eastAsia" w:ascii="仿宋_GB2312" w:hAnsi="仿宋_GB2312" w:eastAsia="仿宋_GB2312" w:cs="仿宋_GB2312"/>
          <w:b w:val="0"/>
          <w:bCs w:val="0"/>
          <w:color w:val="auto"/>
          <w:sz w:val="24"/>
          <w:lang w:val="en-US" w:eastAsia="zh-CN"/>
        </w:rPr>
        <w:t>2024年9月25日9时00</w:t>
      </w:r>
      <w:r>
        <w:rPr>
          <w:rFonts w:hint="eastAsia" w:ascii="仿宋_GB2312" w:hAnsi="仿宋_GB2312" w:eastAsia="仿宋_GB2312" w:cs="仿宋_GB2312"/>
          <w:b w:val="0"/>
          <w:bCs w:val="0"/>
          <w:color w:val="auto"/>
          <w:sz w:val="24"/>
        </w:rPr>
        <w:t>分（北京时间）</w:t>
      </w:r>
      <w:r>
        <w:rPr>
          <w:rFonts w:hint="eastAsia" w:ascii="仿宋_GB2312" w:hAnsi="仿宋_GB2312" w:eastAsia="仿宋_GB2312" w:cs="仿宋_GB2312"/>
          <w:b w:val="0"/>
          <w:bCs w:val="0"/>
          <w:color w:val="auto"/>
          <w:sz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val="zh-CN"/>
        </w:rPr>
      </w:pPr>
      <w:r>
        <w:rPr>
          <w:rFonts w:hint="eastAsia" w:ascii="仿宋_GB2312" w:hAnsi="仿宋_GB2312" w:eastAsia="仿宋_GB2312" w:cs="仿宋_GB2312"/>
          <w:b w:val="0"/>
          <w:bCs w:val="0"/>
          <w:color w:val="auto"/>
          <w:sz w:val="24"/>
        </w:rPr>
        <w:t>2.地点：</w:t>
      </w:r>
      <w:bookmarkStart w:id="3" w:name="_Toc45715918"/>
      <w:r>
        <w:rPr>
          <w:rFonts w:hint="eastAsia" w:ascii="仿宋_GB2312" w:hAnsi="仿宋_GB2312" w:eastAsia="仿宋_GB2312" w:cs="仿宋_GB2312"/>
          <w:b w:val="0"/>
          <w:bCs w:val="0"/>
          <w:color w:val="auto"/>
          <w:sz w:val="24"/>
          <w:lang w:val="zh-CN"/>
        </w:rPr>
        <w:t>山东至和招标代理有限公司</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b w:val="0"/>
          <w:bCs w:val="0"/>
          <w:color w:val="auto"/>
          <w:sz w:val="24"/>
          <w:lang w:val="zh-CN"/>
        </w:rPr>
        <w:t>山东省泰安市泰山区财源街道荣院东路55号</w:t>
      </w:r>
      <w:r>
        <w:rPr>
          <w:rFonts w:hint="eastAsia" w:ascii="仿宋_GB2312" w:hAnsi="仿宋_GB2312" w:eastAsia="仿宋_GB2312" w:cs="仿宋_GB2312"/>
          <w:b w:val="0"/>
          <w:bCs w:val="0"/>
          <w:color w:val="auto"/>
          <w:sz w:val="24"/>
          <w:lang w:val="en-US" w:eastAsia="zh-CN"/>
        </w:rPr>
        <w:t>二楼</w:t>
      </w:r>
      <w:r>
        <w:rPr>
          <w:rFonts w:hint="eastAsia" w:ascii="仿宋_GB2312" w:hAnsi="仿宋_GB2312" w:eastAsia="仿宋_GB2312" w:cs="仿宋_GB2312"/>
          <w:b w:val="0"/>
          <w:bCs w:val="0"/>
          <w:color w:val="auto"/>
          <w:sz w:val="24"/>
          <w:lang w:val="zh-CN" w:eastAsia="zh-CN"/>
        </w:rPr>
        <w:t>开标室</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b w:val="0"/>
          <w:bCs w:val="0"/>
          <w:color w:val="auto"/>
          <w:sz w:val="24"/>
          <w:lang w:val="zh-CN"/>
        </w:rPr>
        <w:t>。</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六、公告期限</w:t>
      </w:r>
      <w:bookmarkEnd w:id="3"/>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kern w:val="0"/>
          <w:sz w:val="24"/>
          <w:szCs w:val="24"/>
          <w:highlight w:val="none"/>
          <w:lang w:val="en-US" w:eastAsia="zh-CN"/>
        </w:rPr>
      </w:pPr>
      <w:bookmarkStart w:id="4" w:name="_Toc35393635"/>
      <w:bookmarkStart w:id="5" w:name="_Toc45715919"/>
      <w:bookmarkStart w:id="6" w:name="_Toc35393804"/>
      <w:r>
        <w:rPr>
          <w:rFonts w:hint="eastAsia" w:ascii="仿宋_GB2312" w:hAnsi="仿宋_GB2312" w:eastAsia="仿宋_GB2312" w:cs="仿宋_GB2312"/>
          <w:b w:val="0"/>
          <w:bCs w:val="0"/>
          <w:color w:val="auto"/>
          <w:kern w:val="0"/>
          <w:sz w:val="24"/>
          <w:szCs w:val="24"/>
          <w:highlight w:val="no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七、其他补充事宜</w:t>
      </w:r>
      <w:bookmarkEnd w:id="4"/>
      <w:bookmarkEnd w:id="5"/>
      <w:bookmarkEnd w:id="6"/>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auto"/>
          <w:sz w:val="24"/>
          <w:lang w:eastAsia="zh-CN"/>
        </w:rPr>
      </w:pPr>
      <w:bookmarkStart w:id="7" w:name="_Toc45715920"/>
      <w:r>
        <w:rPr>
          <w:rFonts w:hint="eastAsia" w:ascii="仿宋_GB2312" w:hAnsi="仿宋_GB2312" w:eastAsia="仿宋_GB2312" w:cs="仿宋_GB2312"/>
          <w:b w:val="0"/>
          <w:bCs w:val="0"/>
          <w:color w:val="auto"/>
          <w:sz w:val="24"/>
        </w:rPr>
        <w:t>无</w:t>
      </w:r>
      <w:r>
        <w:rPr>
          <w:rFonts w:hint="eastAsia" w:ascii="仿宋_GB2312" w:hAnsi="仿宋_GB2312" w:eastAsia="仿宋_GB2312" w:cs="仿宋_GB2312"/>
          <w:b w:val="0"/>
          <w:bCs w:val="0"/>
          <w:color w:val="auto"/>
          <w:sz w:val="24"/>
          <w:lang w:eastAsia="zh-CN"/>
        </w:rPr>
        <w:t>。</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八、凡对本次采购提出询问，请按以下方式联系。</w:t>
      </w:r>
      <w:bookmarkEnd w:id="7"/>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名    称：</w:t>
      </w:r>
      <w:r>
        <w:rPr>
          <w:rFonts w:hint="eastAsia" w:ascii="仿宋_GB2312" w:hAnsi="仿宋_GB2312" w:eastAsia="仿宋_GB2312" w:cs="仿宋_GB2312"/>
          <w:b w:val="0"/>
          <w:bCs w:val="0"/>
          <w:color w:val="auto"/>
          <w:sz w:val="24"/>
          <w:szCs w:val="24"/>
          <w:highlight w:val="none"/>
          <w:lang w:eastAsia="zh-CN"/>
        </w:rPr>
        <w:t>泰安市肿瘤防治院</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地</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址：泰安市泰山区灵山大街390号</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联系方式：0538-2066565</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名    称：</w:t>
      </w:r>
      <w:r>
        <w:rPr>
          <w:rFonts w:hint="eastAsia" w:ascii="仿宋_GB2312" w:hAnsi="仿宋_GB2312" w:eastAsia="仿宋_GB2312" w:cs="仿宋_GB2312"/>
          <w:b w:val="0"/>
          <w:bCs w:val="0"/>
          <w:color w:val="auto"/>
          <w:sz w:val="24"/>
          <w:szCs w:val="24"/>
          <w:highlight w:val="none"/>
          <w:lang w:eastAsia="zh-CN"/>
        </w:rPr>
        <w:t>山东至和招标代理有限公司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地　　址：</w:t>
      </w:r>
      <w:r>
        <w:rPr>
          <w:rFonts w:hint="eastAsia" w:ascii="仿宋_GB2312" w:hAnsi="仿宋_GB2312" w:eastAsia="仿宋_GB2312" w:cs="仿宋_GB2312"/>
          <w:b w:val="0"/>
          <w:bCs w:val="0"/>
          <w:color w:val="auto"/>
          <w:sz w:val="24"/>
          <w:szCs w:val="24"/>
          <w:highlight w:val="none"/>
          <w:lang w:eastAsia="zh-CN"/>
        </w:rPr>
        <w:t>山东省泰安市泰山区荣院东路55号</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rPr>
        <w:t>联系方式：</w:t>
      </w:r>
      <w:r>
        <w:rPr>
          <w:rFonts w:hint="eastAsia" w:ascii="仿宋_GB2312" w:hAnsi="仿宋_GB2312" w:eastAsia="仿宋_GB2312" w:cs="仿宋_GB2312"/>
          <w:b w:val="0"/>
          <w:bCs w:val="0"/>
          <w:color w:val="auto"/>
          <w:sz w:val="24"/>
          <w:szCs w:val="24"/>
          <w:highlight w:val="none"/>
          <w:lang w:val="en-US" w:eastAsia="zh-CN"/>
        </w:rPr>
        <w:t>0538-8655176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3.项目联系方式</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项目联系人：</w:t>
      </w:r>
      <w:r>
        <w:rPr>
          <w:rFonts w:hint="eastAsia" w:ascii="仿宋_GB2312" w:hAnsi="仿宋_GB2312" w:eastAsia="仿宋_GB2312" w:cs="仿宋_GB2312"/>
          <w:b w:val="0"/>
          <w:bCs w:val="0"/>
          <w:color w:val="auto"/>
          <w:sz w:val="24"/>
          <w:szCs w:val="24"/>
          <w:highlight w:val="none"/>
          <w:lang w:val="en-US" w:eastAsia="zh-CN"/>
        </w:rPr>
        <w:t>李鑫</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rPr>
        <w:t>电      话：</w:t>
      </w:r>
      <w:r>
        <w:rPr>
          <w:rFonts w:hint="eastAsia" w:ascii="仿宋_GB2312" w:hAnsi="仿宋_GB2312" w:eastAsia="仿宋_GB2312" w:cs="仿宋_GB2312"/>
          <w:b w:val="0"/>
          <w:bCs w:val="0"/>
          <w:color w:val="auto"/>
          <w:sz w:val="24"/>
          <w:szCs w:val="24"/>
          <w:highlight w:val="none"/>
          <w:lang w:val="en-US" w:eastAsia="zh-CN"/>
        </w:rPr>
        <w:t>0538-8655176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mYxNTk3NmZiYTRiYzFiNzJjNzFlZTJmMTMwZWQifQ=="/>
  </w:docVars>
  <w:rsids>
    <w:rsidRoot w:val="2D676966"/>
    <w:rsid w:val="2D67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hint="default" w:eastAsia="黑体"/>
      <w:kern w:val="44"/>
      <w:sz w:val="30"/>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hint="default"/>
    </w:rPr>
  </w:style>
  <w:style w:type="table" w:styleId="5">
    <w:name w:val="Table Grid"/>
    <w:basedOn w:val="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2024-09-11T09:18:00Z</dcterms:created>
  <dc:creator>Administrator</dc:creator>
  <cp:lastModifiedBy>Administrator</cp:lastModifiedBy>
  <dcterms:modified xsi:type="dcterms:W3CDTF">2024-09-11T09:18:50Z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B9014E2713BB444A8DD1AD96552E60B8_11</vt:lpwstr>
  </property>
</Properties>
</file>